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黑体" w:eastAsia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江苏省疾病预防控制中心伦理审查委员会</w:t>
      </w:r>
    </w:p>
    <w:p>
      <w:pPr>
        <w:jc w:val="center"/>
        <w:rPr>
          <w:kern w:val="0"/>
        </w:rPr>
      </w:pPr>
      <w:r>
        <w:rPr>
          <w:kern w:val="0"/>
        </w:rPr>
        <w:t>Ethics Committee of Jiangsu Provincial Center for Disease Prevention and Control</w:t>
      </w:r>
    </w:p>
    <w:p>
      <w:pPr>
        <w:jc w:val="center"/>
        <w:rPr>
          <w:kern w:val="0"/>
        </w:rPr>
      </w:pPr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违背方案报告</w:t>
      </w:r>
    </w:p>
    <w:p>
      <w:pPr>
        <w:jc w:val="center"/>
        <w:rPr>
          <w:rFonts w:ascii="黑体" w:eastAsia="黑体"/>
          <w:sz w:val="24"/>
          <w:szCs w:val="24"/>
        </w:rPr>
      </w:pPr>
      <w:bookmarkStart w:id="0" w:name="_Toc47790829"/>
      <w:r>
        <w:rPr>
          <w:sz w:val="24"/>
          <w:szCs w:val="24"/>
        </w:rPr>
        <w:t>Violation Re</w:t>
      </w:r>
      <w:bookmarkEnd w:id="0"/>
      <w:r>
        <w:rPr>
          <w:sz w:val="24"/>
          <w:szCs w:val="24"/>
        </w:rPr>
        <w:t>port Form</w:t>
      </w:r>
    </w:p>
    <w:p/>
    <w:tbl>
      <w:tblPr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伦理审查批件号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主要研究者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</w:tbl>
    <w:p/>
    <w:p>
      <w:pPr>
        <w:rPr>
          <w:rFonts w:ascii="黑体" w:hAnsi="TimesNewRoman" w:eastAsia="黑体"/>
          <w:color w:val="000000"/>
          <w:kern w:val="0"/>
        </w:rPr>
      </w:pPr>
      <w:r>
        <w:rPr>
          <w:rFonts w:hint="eastAsia" w:ascii="黑体" w:eastAsia="黑体" w:cs="黑体"/>
          <w:color w:val="000000"/>
        </w:rPr>
        <w:t>一、违背方案的情况</w:t>
      </w:r>
    </w:p>
    <w:p>
      <w:pPr>
        <w:numPr>
          <w:ilvl w:val="0"/>
          <w:numId w:val="1"/>
        </w:numPr>
        <w:rPr>
          <w:rFonts w:ascii="楷体_GB2312" w:eastAsia="楷体_GB2312"/>
        </w:rPr>
      </w:pPr>
      <w:r>
        <w:rPr>
          <w:rFonts w:hint="eastAsia" w:cs="宋体"/>
          <w:color w:val="000000"/>
        </w:rPr>
        <w:t>纳入不符合纳入标准的受试者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>
      <w:pPr>
        <w:numPr>
          <w:ilvl w:val="0"/>
          <w:numId w:val="1"/>
        </w:numPr>
        <w:rPr>
          <w:rFonts w:ascii="楷体_GB2312" w:eastAsia="楷体_GB2312"/>
        </w:rPr>
      </w:pPr>
      <w:r>
        <w:rPr>
          <w:rFonts w:hint="eastAsia" w:cs="宋体"/>
          <w:color w:val="000000"/>
        </w:rPr>
        <w:t>研究过程中，符合提前中止研究标准而没有让受试者退出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>
      <w:pPr>
        <w:numPr>
          <w:ilvl w:val="0"/>
          <w:numId w:val="1"/>
        </w:numPr>
        <w:rPr>
          <w:rFonts w:ascii="楷体_GB2312" w:eastAsia="楷体_GB2312"/>
        </w:rPr>
      </w:pPr>
      <w:r>
        <w:rPr>
          <w:rFonts w:hint="eastAsia" w:cs="宋体"/>
          <w:color w:val="000000"/>
        </w:rPr>
        <w:t>给予受试者编号不正确的疫苗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>
      <w:pPr>
        <w:numPr>
          <w:ilvl w:val="0"/>
          <w:numId w:val="1"/>
        </w:numPr>
        <w:rPr>
          <w:rFonts w:ascii="楷体_GB2312" w:eastAsia="楷体_GB2312"/>
        </w:rPr>
      </w:pPr>
      <w:r>
        <w:rPr>
          <w:rFonts w:hint="eastAsia" w:cs="宋体"/>
          <w:color w:val="000000"/>
        </w:rPr>
        <w:t>受试者使用了方案禁用的合并用药（疫苗）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>
      <w:pPr>
        <w:numPr>
          <w:ilvl w:val="0"/>
          <w:numId w:val="1"/>
        </w:numPr>
        <w:rPr>
          <w:rFonts w:ascii="楷体_GB2312" w:eastAsia="楷体_GB2312"/>
        </w:rPr>
      </w:pPr>
      <w:r>
        <w:rPr>
          <w:rFonts w:hint="eastAsia" w:cs="宋体"/>
          <w:color w:val="000000"/>
        </w:rPr>
        <w:t>任何偏离研究特定的程序或评估，从而对受试者的权益、安全和健康，或对研究结果产生显著影响的研究行为：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>
      <w:pPr>
        <w:numPr>
          <w:ilvl w:val="0"/>
          <w:numId w:val="1"/>
        </w:numPr>
        <w:rPr>
          <w:rFonts w:ascii="楷体_GB2312" w:eastAsia="楷体_GB2312"/>
        </w:rPr>
      </w:pPr>
      <w:r>
        <w:rPr>
          <w:rFonts w:hint="eastAsia" w:cs="宋体"/>
          <w:color w:val="000000"/>
        </w:rPr>
        <w:t>违背方案事件的</w:t>
      </w:r>
      <w:r>
        <w:rPr>
          <w:rFonts w:hint="eastAsia" w:ascii="宋体" w:hAnsi="宋体" w:cs="宋体"/>
          <w:color w:val="000000"/>
        </w:rPr>
        <w:t>描述</w:t>
      </w:r>
      <w:r>
        <w:rPr>
          <w:rFonts w:hint="eastAsia" w:ascii="宋体" w:hAnsi="宋体" w:cs="宋体"/>
          <w:kern w:val="0"/>
        </w:rPr>
        <w:t>：</w:t>
      </w:r>
    </w:p>
    <w:p>
      <w:pPr>
        <w:rPr>
          <w:rFonts w:ascii="宋体"/>
          <w:kern w:val="0"/>
        </w:rPr>
      </w:pPr>
    </w:p>
    <w:p>
      <w:pPr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rPr>
          <w:rFonts w:ascii="黑体" w:eastAsia="黑体"/>
          <w:color w:val="000000"/>
        </w:rPr>
      </w:pPr>
      <w:r>
        <w:rPr>
          <w:rFonts w:hint="eastAsia" w:ascii="黑体" w:eastAsia="黑体" w:cs="黑体"/>
          <w:color w:val="000000"/>
        </w:rPr>
        <w:t>二、违背方案的影响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是否影响受试者的安全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是否影响受试者的权益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是否对研究结果产生显著影响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>
      <w:pPr>
        <w:rPr>
          <w:rFonts w:ascii="TimesNewRoman" w:hAnsi="TimesNewRoman" w:cs="TimesNewRoman"/>
          <w:color w:val="000000"/>
          <w:kern w:val="0"/>
        </w:rPr>
      </w:pPr>
    </w:p>
    <w:p>
      <w:pPr>
        <w:rPr>
          <w:rFonts w:ascii="黑体" w:eastAsia="黑体"/>
          <w:color w:val="000000"/>
        </w:rPr>
      </w:pPr>
      <w:r>
        <w:rPr>
          <w:rFonts w:hint="eastAsia" w:ascii="黑体" w:eastAsia="黑体" w:cs="黑体"/>
          <w:color w:val="000000"/>
        </w:rPr>
        <w:t>三、违背方案的处理措施</w:t>
      </w:r>
    </w:p>
    <w:p>
      <w:pPr>
        <w:ind w:left="420"/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tbl>
      <w:tblPr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4" w:hRule="atLeast"/>
        </w:trPr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接收人签字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</w:tbl>
    <w:p/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New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left"/>
    </w:pPr>
    <w:r>
      <w:rPr>
        <w:rFonts w:hint="eastAsia" w:cs="宋体"/>
      </w:rPr>
      <w:t>违背方案报告</w:t>
    </w:r>
    <w:r>
      <w:t xml:space="preserve">                                        </w:t>
    </w:r>
    <w:r>
      <w:rPr>
        <w:rFonts w:hint="eastAsia"/>
        <w:lang w:eastAsia="zh-CN"/>
      </w:rPr>
      <w:t>　</w:t>
    </w:r>
    <w:r>
      <w:rPr>
        <w:rFonts w:hint="eastAsia"/>
        <w:lang w:val="en-US" w:eastAsia="zh-CN"/>
      </w:rPr>
      <w:t xml:space="preserve"> </w:t>
    </w:r>
    <w:r>
      <w:t xml:space="preserve">                      </w:t>
    </w:r>
    <w:bookmarkStart w:id="1" w:name="_GoBack"/>
    <w:r>
      <w:rPr>
        <w:color w:val="auto"/>
      </w:rPr>
      <w:t>AF/SQ/LS06-V02</w:t>
    </w:r>
  </w:p>
  <w:bookmarkEnd w:id="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52586438">
    <w:nsid w:val="032267C6"/>
    <w:multiLevelType w:val="multilevel"/>
    <w:tmpl w:val="032267C6"/>
    <w:lvl w:ilvl="0" w:tentative="1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525864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nhideWhenUsed="0"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paragraph" w:styleId="2">
    <w:name w:val="Balloon Text"/>
    <w:basedOn w:val="1"/>
    <w:link w:val="8"/>
    <w:semiHidden/>
    <w:uiPriority w:val="99"/>
    <w:rPr>
      <w:sz w:val="18"/>
      <w:szCs w:val="18"/>
    </w:rPr>
  </w:style>
  <w:style w:type="paragraph" w:styleId="3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4"/>
    <w:locked/>
    <w:uiPriority w:val="99"/>
    <w:rPr>
      <w:rFonts w:eastAsia="宋体"/>
      <w:sz w:val="18"/>
      <w:szCs w:val="18"/>
    </w:rPr>
  </w:style>
  <w:style w:type="character" w:customStyle="1" w:styleId="7">
    <w:name w:val="Footer Char"/>
    <w:basedOn w:val="5"/>
    <w:link w:val="3"/>
    <w:semiHidden/>
    <w:locked/>
    <w:uiPriority w:val="99"/>
    <w:rPr>
      <w:rFonts w:eastAsia="宋体"/>
      <w:sz w:val="18"/>
      <w:szCs w:val="18"/>
    </w:rPr>
  </w:style>
  <w:style w:type="character" w:customStyle="1" w:styleId="8">
    <w:name w:val="Balloon Text Char"/>
    <w:basedOn w:val="5"/>
    <w:link w:val="2"/>
    <w:semiHidden/>
    <w:locked/>
    <w:uiPriority w:val="99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72</Words>
  <Characters>416</Characters>
  <Lines>0</Lines>
  <Paragraphs>0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2012-05-06T08:31:00Z</dcterms:created>
  <dc:creator>王民生</dc:creator>
  <cp:lastModifiedBy>Administrator</cp:lastModifiedBy>
  <cp:lastPrinted>2014-03-28T05:49:00Z</cp:lastPrinted>
  <dcterms:modified xsi:type="dcterms:W3CDTF">2014-03-31T08:06:30Z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